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BD" w:rsidRPr="00025CAF" w:rsidRDefault="00E50DBD" w:rsidP="00025CAF">
      <w:pPr>
        <w:jc w:val="center"/>
        <w:rPr>
          <w:rFonts w:ascii="Times New Roman" w:eastAsia="AGaramondPro-Regular" w:hAnsi="Times New Roman" w:cs="Times New Roman"/>
          <w:b/>
          <w:lang w:val="en-US"/>
        </w:rPr>
      </w:pPr>
      <w:r w:rsidRPr="00025CAF">
        <w:rPr>
          <w:rFonts w:ascii="Times New Roman" w:eastAsia="AGaramondPro-Regular" w:hAnsi="Times New Roman" w:cs="Times New Roman"/>
          <w:b/>
          <w:lang w:val="en-US"/>
        </w:rPr>
        <w:t>MMV9_sessions_proposals</w:t>
      </w:r>
    </w:p>
    <w:p w:rsidR="00E50DBD" w:rsidRPr="00025CAF" w:rsidRDefault="00E50DBD" w:rsidP="00025CAF">
      <w:pPr>
        <w:jc w:val="center"/>
        <w:rPr>
          <w:rFonts w:ascii="Times New Roman" w:hAnsi="Times New Roman" w:cs="Times New Roman"/>
          <w:b/>
          <w:lang w:val="en-US"/>
        </w:rPr>
      </w:pPr>
      <w:r w:rsidRPr="00025CAF">
        <w:rPr>
          <w:rFonts w:ascii="Times New Roman" w:hAnsi="Times New Roman" w:cs="Times New Roman"/>
          <w:b/>
          <w:lang w:val="en-US"/>
        </w:rPr>
        <w:t xml:space="preserve">Monitoring </w:t>
      </w:r>
      <w:bookmarkStart w:id="0" w:name="_GoBack"/>
      <w:bookmarkEnd w:id="0"/>
      <w:r w:rsidRPr="00025CAF">
        <w:rPr>
          <w:rFonts w:ascii="Times New Roman" w:hAnsi="Times New Roman" w:cs="Times New Roman"/>
          <w:b/>
          <w:lang w:val="en-US"/>
        </w:rPr>
        <w:t>of outdoor recreation on national level – method updates and challenges</w:t>
      </w:r>
    </w:p>
    <w:p w:rsidR="00E50DBD" w:rsidRPr="00E50DBD" w:rsidRDefault="00E50DBD" w:rsidP="00E50DBD">
      <w:pPr>
        <w:autoSpaceDE w:val="0"/>
        <w:autoSpaceDN w:val="0"/>
        <w:adjustRightInd w:val="0"/>
        <w:spacing w:after="0" w:line="240" w:lineRule="auto"/>
        <w:rPr>
          <w:rFonts w:ascii="Times New Roman" w:eastAsia="AGaramondPro-Regular" w:hAnsi="Times New Roman" w:cs="Times New Roman"/>
          <w:sz w:val="20"/>
          <w:szCs w:val="20"/>
          <w:lang w:val="en-US"/>
        </w:rPr>
      </w:pPr>
      <w:r w:rsidRPr="00E50DBD">
        <w:rPr>
          <w:rFonts w:ascii="Times New Roman" w:eastAsia="AGaramondPro-Regular" w:hAnsi="Times New Roman" w:cs="Times New Roman"/>
          <w:sz w:val="20"/>
          <w:szCs w:val="20"/>
          <w:lang w:val="en-US"/>
        </w:rPr>
        <w:t xml:space="preserve">The aim of the national recreation monitoring studies are to produce comprehensive, up-to-date information on outdoor recreation demand, to monitor changes in outdoor recreation, and to measure the demand for natural resources for recreational purposes. </w:t>
      </w:r>
    </w:p>
    <w:p w:rsidR="00E50DBD" w:rsidRPr="00E50DBD" w:rsidRDefault="00E50DBD" w:rsidP="00E50DBD">
      <w:pPr>
        <w:autoSpaceDE w:val="0"/>
        <w:autoSpaceDN w:val="0"/>
        <w:adjustRightInd w:val="0"/>
        <w:spacing w:after="0" w:line="240" w:lineRule="auto"/>
        <w:rPr>
          <w:rFonts w:ascii="Times New Roman" w:eastAsia="AGaramondPro-Regular" w:hAnsi="Times New Roman" w:cs="Times New Roman"/>
          <w:sz w:val="20"/>
          <w:szCs w:val="20"/>
          <w:lang w:val="en-US"/>
        </w:rPr>
      </w:pPr>
    </w:p>
    <w:p w:rsidR="00E50DBD" w:rsidRPr="00E50DBD" w:rsidRDefault="00E50DBD" w:rsidP="00E50DBD">
      <w:pPr>
        <w:rPr>
          <w:rFonts w:ascii="Times New Roman" w:eastAsia="AGaramondPro-Regular" w:hAnsi="Times New Roman" w:cs="Times New Roman"/>
          <w:sz w:val="20"/>
          <w:szCs w:val="20"/>
          <w:lang w:val="en-US"/>
        </w:rPr>
      </w:pPr>
      <w:r w:rsidRPr="00E50DBD">
        <w:rPr>
          <w:rFonts w:ascii="Times New Roman" w:eastAsia="AGaramondPro-Regular" w:hAnsi="Times New Roman" w:cs="Times New Roman"/>
          <w:sz w:val="20"/>
          <w:szCs w:val="20"/>
          <w:lang w:val="en-US"/>
        </w:rPr>
        <w:t xml:space="preserve">The sample surveys have been decades a useful and cost effective tool for gaining this information. When estimating population level changes in outdoor recreation demand, the declining response rate may bias the outcome. In addition the survey response rates have shown declining trends in many countries. On the other hand, the digitalization and mobile technology and promises of “big data” are seen as an opportunity or even an alternative for monitoring. </w:t>
      </w:r>
    </w:p>
    <w:p w:rsidR="00E50DBD" w:rsidRPr="00E50DBD" w:rsidRDefault="00E50DBD" w:rsidP="00E50DBD">
      <w:pPr>
        <w:rPr>
          <w:rFonts w:ascii="Times New Roman" w:eastAsia="AGaramondPro-Regular" w:hAnsi="Times New Roman" w:cs="Times New Roman"/>
          <w:sz w:val="20"/>
          <w:szCs w:val="20"/>
          <w:lang w:val="en-US"/>
        </w:rPr>
      </w:pPr>
      <w:r w:rsidRPr="00E50DBD">
        <w:rPr>
          <w:rFonts w:ascii="Times New Roman" w:eastAsia="AGaramondPro-Regular" w:hAnsi="Times New Roman" w:cs="Times New Roman"/>
          <w:sz w:val="20"/>
          <w:szCs w:val="20"/>
          <w:lang w:val="en-US"/>
        </w:rPr>
        <w:t xml:space="preserve">The high quality of data is the key issue for all research. How the non-response biases were minimized in your survey? How the respondents were contacted? </w:t>
      </w:r>
      <w:r w:rsidRPr="00E50DBD">
        <w:rPr>
          <w:rFonts w:ascii="Times New Roman" w:hAnsi="Times New Roman" w:cs="Times New Roman"/>
          <w:sz w:val="20"/>
          <w:szCs w:val="20"/>
          <w:lang w:val="en-US"/>
        </w:rPr>
        <w:t xml:space="preserve">This session discusses current experiences </w:t>
      </w:r>
      <w:r w:rsidRPr="00E50DBD">
        <w:rPr>
          <w:rFonts w:ascii="Times New Roman" w:eastAsia="AGaramondPro-Regular" w:hAnsi="Times New Roman" w:cs="Times New Roman"/>
          <w:sz w:val="20"/>
          <w:szCs w:val="20"/>
          <w:lang w:val="en-US"/>
        </w:rPr>
        <w:t xml:space="preserve">and new methodologies of data collection including the GIS-based approaches. In this session, we are looking for practical applications of surveys in combination with other data types and how they are used for monitoring. The exchange of experiences of both the successes and failures (what went wrong) are welcome. </w:t>
      </w:r>
    </w:p>
    <w:p w:rsidR="00E50DBD" w:rsidRPr="00DE122C" w:rsidRDefault="00E50DBD" w:rsidP="00E50DBD">
      <w:pPr>
        <w:autoSpaceDE w:val="0"/>
        <w:autoSpaceDN w:val="0"/>
        <w:adjustRightInd w:val="0"/>
        <w:spacing w:after="0" w:line="240" w:lineRule="auto"/>
        <w:rPr>
          <w:rFonts w:ascii="Times New Roman" w:eastAsia="AGaramondPro-Regular" w:hAnsi="Times New Roman" w:cs="Times New Roman"/>
          <w:b/>
          <w:sz w:val="20"/>
          <w:szCs w:val="20"/>
          <w:lang w:val="en-US"/>
        </w:rPr>
      </w:pPr>
      <w:r w:rsidRPr="00DE122C">
        <w:rPr>
          <w:rFonts w:ascii="Times New Roman" w:eastAsia="AGaramondPro-Regular" w:hAnsi="Times New Roman" w:cs="Times New Roman"/>
          <w:b/>
          <w:sz w:val="20"/>
          <w:szCs w:val="20"/>
          <w:lang w:val="en-US"/>
        </w:rPr>
        <w:t xml:space="preserve">Contact details </w:t>
      </w:r>
    </w:p>
    <w:p w:rsidR="00E50DBD" w:rsidRPr="00A74CD6" w:rsidRDefault="00E50DBD" w:rsidP="00E50DBD">
      <w:pPr>
        <w:autoSpaceDE w:val="0"/>
        <w:autoSpaceDN w:val="0"/>
        <w:adjustRightInd w:val="0"/>
        <w:spacing w:after="0" w:line="240" w:lineRule="auto"/>
        <w:rPr>
          <w:rFonts w:ascii="Times New Roman" w:eastAsia="AGaramondPro-Regular" w:hAnsi="Times New Roman" w:cs="Times New Roman"/>
          <w:sz w:val="20"/>
          <w:szCs w:val="20"/>
          <w:lang w:val="en-US"/>
        </w:rPr>
      </w:pPr>
    </w:p>
    <w:p w:rsidR="00E50DBD" w:rsidRDefault="00E50DBD" w:rsidP="00E50DBD">
      <w:pPr>
        <w:autoSpaceDE w:val="0"/>
        <w:autoSpaceDN w:val="0"/>
        <w:adjustRightInd w:val="0"/>
        <w:spacing w:after="0" w:line="240" w:lineRule="auto"/>
        <w:rPr>
          <w:rFonts w:ascii="Times New Roman" w:eastAsia="AGaramondPro-Regular" w:hAnsi="Times New Roman" w:cs="Times New Roman"/>
          <w:sz w:val="20"/>
          <w:szCs w:val="20"/>
          <w:lang w:val="en-US"/>
        </w:rPr>
      </w:pPr>
      <w:r w:rsidRPr="00A74CD6">
        <w:rPr>
          <w:rFonts w:ascii="Times New Roman" w:eastAsia="AGaramondPro-Regular" w:hAnsi="Times New Roman" w:cs="Times New Roman"/>
          <w:sz w:val="20"/>
          <w:szCs w:val="20"/>
          <w:lang w:val="en-US"/>
        </w:rPr>
        <w:t xml:space="preserve">Marjo Neuvonen, Natural Resources Institute Finland, </w:t>
      </w:r>
      <w:proofErr w:type="spellStart"/>
      <w:r w:rsidRPr="00A74CD6">
        <w:rPr>
          <w:rFonts w:ascii="Times New Roman" w:eastAsia="AGaramondPro-Regular" w:hAnsi="Times New Roman" w:cs="Times New Roman"/>
          <w:sz w:val="20"/>
          <w:szCs w:val="20"/>
          <w:lang w:val="en-US"/>
        </w:rPr>
        <w:t>Latokartanonkaari</w:t>
      </w:r>
      <w:proofErr w:type="spellEnd"/>
      <w:r w:rsidRPr="00A74CD6">
        <w:rPr>
          <w:rFonts w:ascii="Times New Roman" w:eastAsia="AGaramondPro-Regular" w:hAnsi="Times New Roman" w:cs="Times New Roman"/>
          <w:sz w:val="20"/>
          <w:szCs w:val="20"/>
          <w:lang w:val="en-US"/>
        </w:rPr>
        <w:t xml:space="preserve"> 9, 00790 Helsinki, Finland, </w:t>
      </w:r>
      <w:hyperlink r:id="rId5" w:history="1">
        <w:r w:rsidRPr="0044752B">
          <w:rPr>
            <w:rStyle w:val="Lienhypertexte"/>
            <w:rFonts w:ascii="Times New Roman" w:eastAsia="AGaramondPro-Regular" w:hAnsi="Times New Roman" w:cs="Times New Roman"/>
            <w:sz w:val="20"/>
            <w:szCs w:val="20"/>
            <w:lang w:val="en-US"/>
          </w:rPr>
          <w:t>marjo.neuvonen@luke.fi</w:t>
        </w:r>
      </w:hyperlink>
    </w:p>
    <w:p w:rsidR="00E50DBD" w:rsidRDefault="00E50DBD" w:rsidP="00E50DBD">
      <w:pPr>
        <w:autoSpaceDE w:val="0"/>
        <w:autoSpaceDN w:val="0"/>
        <w:adjustRightInd w:val="0"/>
        <w:spacing w:after="0" w:line="240" w:lineRule="auto"/>
        <w:rPr>
          <w:rFonts w:ascii="Times New Roman" w:eastAsia="AGaramondPro-Regular" w:hAnsi="Times New Roman" w:cs="Times New Roman"/>
          <w:sz w:val="20"/>
          <w:szCs w:val="20"/>
          <w:lang w:val="en-US"/>
        </w:rPr>
      </w:pPr>
      <w:r>
        <w:rPr>
          <w:rFonts w:ascii="Times New Roman" w:eastAsia="AGaramondPro-Regular" w:hAnsi="Times New Roman" w:cs="Times New Roman"/>
          <w:sz w:val="20"/>
          <w:szCs w:val="20"/>
          <w:lang w:val="en-US"/>
        </w:rPr>
        <w:t xml:space="preserve">Tuija Sievänen, </w:t>
      </w:r>
      <w:r w:rsidRPr="00A74CD6">
        <w:rPr>
          <w:rFonts w:ascii="Times New Roman" w:eastAsia="AGaramondPro-Regular" w:hAnsi="Times New Roman" w:cs="Times New Roman"/>
          <w:sz w:val="20"/>
          <w:szCs w:val="20"/>
          <w:lang w:val="en-US"/>
        </w:rPr>
        <w:t xml:space="preserve">Natural Resources Institute Finland, </w:t>
      </w:r>
      <w:proofErr w:type="spellStart"/>
      <w:r w:rsidRPr="00A74CD6">
        <w:rPr>
          <w:rFonts w:ascii="Times New Roman" w:eastAsia="AGaramondPro-Regular" w:hAnsi="Times New Roman" w:cs="Times New Roman"/>
          <w:sz w:val="20"/>
          <w:szCs w:val="20"/>
          <w:lang w:val="en-US"/>
        </w:rPr>
        <w:t>Latokartanonkaari</w:t>
      </w:r>
      <w:proofErr w:type="spellEnd"/>
      <w:r w:rsidRPr="00A74CD6">
        <w:rPr>
          <w:rFonts w:ascii="Times New Roman" w:eastAsia="AGaramondPro-Regular" w:hAnsi="Times New Roman" w:cs="Times New Roman"/>
          <w:sz w:val="20"/>
          <w:szCs w:val="20"/>
          <w:lang w:val="en-US"/>
        </w:rPr>
        <w:t xml:space="preserve"> 9, 00790 Helsinki, Finland, </w:t>
      </w:r>
      <w:hyperlink r:id="rId6" w:history="1">
        <w:r w:rsidRPr="0044752B">
          <w:rPr>
            <w:rStyle w:val="Lienhypertexte"/>
            <w:rFonts w:ascii="Times New Roman" w:eastAsia="AGaramondPro-Regular" w:hAnsi="Times New Roman" w:cs="Times New Roman"/>
            <w:sz w:val="20"/>
            <w:szCs w:val="20"/>
            <w:lang w:val="en-US"/>
          </w:rPr>
          <w:t>tuija.sievanen@luke.fi</w:t>
        </w:r>
      </w:hyperlink>
    </w:p>
    <w:p w:rsidR="00E50DBD" w:rsidRPr="00A74CD6" w:rsidRDefault="00E50DBD" w:rsidP="00E50DBD">
      <w:pPr>
        <w:autoSpaceDE w:val="0"/>
        <w:autoSpaceDN w:val="0"/>
        <w:adjustRightInd w:val="0"/>
        <w:spacing w:after="0" w:line="240" w:lineRule="auto"/>
        <w:rPr>
          <w:rFonts w:ascii="Times New Roman" w:eastAsia="AGaramondPro-Regular" w:hAnsi="Times New Roman" w:cs="Times New Roman"/>
          <w:sz w:val="20"/>
          <w:szCs w:val="20"/>
          <w:lang w:val="en-US"/>
        </w:rPr>
      </w:pPr>
    </w:p>
    <w:sectPr w:rsidR="00E50DBD" w:rsidRPr="00A74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BD"/>
    <w:rsid w:val="00025CAF"/>
    <w:rsid w:val="00DC680D"/>
    <w:rsid w:val="00E50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0DBD"/>
    <w:rPr>
      <w:sz w:val="16"/>
      <w:szCs w:val="16"/>
    </w:rPr>
  </w:style>
  <w:style w:type="paragraph" w:styleId="Commentaire">
    <w:name w:val="annotation text"/>
    <w:basedOn w:val="Normal"/>
    <w:link w:val="CommentaireCar"/>
    <w:uiPriority w:val="99"/>
    <w:semiHidden/>
    <w:unhideWhenUsed/>
    <w:rsid w:val="00E50DBD"/>
    <w:pPr>
      <w:spacing w:line="240" w:lineRule="auto"/>
    </w:pPr>
    <w:rPr>
      <w:sz w:val="20"/>
      <w:szCs w:val="20"/>
    </w:rPr>
  </w:style>
  <w:style w:type="character" w:customStyle="1" w:styleId="CommentaireCar">
    <w:name w:val="Commentaire Car"/>
    <w:basedOn w:val="Policepardfaut"/>
    <w:link w:val="Commentaire"/>
    <w:uiPriority w:val="99"/>
    <w:semiHidden/>
    <w:rsid w:val="00E50DBD"/>
    <w:rPr>
      <w:sz w:val="20"/>
      <w:szCs w:val="20"/>
    </w:rPr>
  </w:style>
  <w:style w:type="paragraph" w:styleId="Textedebulles">
    <w:name w:val="Balloon Text"/>
    <w:basedOn w:val="Normal"/>
    <w:link w:val="TextedebullesCar"/>
    <w:uiPriority w:val="99"/>
    <w:semiHidden/>
    <w:unhideWhenUsed/>
    <w:rsid w:val="00E50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DBD"/>
    <w:rPr>
      <w:rFonts w:ascii="Tahoma" w:hAnsi="Tahoma" w:cs="Tahoma"/>
      <w:sz w:val="16"/>
      <w:szCs w:val="16"/>
    </w:rPr>
  </w:style>
  <w:style w:type="character" w:styleId="Lienhypertexte">
    <w:name w:val="Hyperlink"/>
    <w:basedOn w:val="Policepardfaut"/>
    <w:uiPriority w:val="99"/>
    <w:unhideWhenUsed/>
    <w:rsid w:val="00E50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0DBD"/>
    <w:rPr>
      <w:sz w:val="16"/>
      <w:szCs w:val="16"/>
    </w:rPr>
  </w:style>
  <w:style w:type="paragraph" w:styleId="Commentaire">
    <w:name w:val="annotation text"/>
    <w:basedOn w:val="Normal"/>
    <w:link w:val="CommentaireCar"/>
    <w:uiPriority w:val="99"/>
    <w:semiHidden/>
    <w:unhideWhenUsed/>
    <w:rsid w:val="00E50DBD"/>
    <w:pPr>
      <w:spacing w:line="240" w:lineRule="auto"/>
    </w:pPr>
    <w:rPr>
      <w:sz w:val="20"/>
      <w:szCs w:val="20"/>
    </w:rPr>
  </w:style>
  <w:style w:type="character" w:customStyle="1" w:styleId="CommentaireCar">
    <w:name w:val="Commentaire Car"/>
    <w:basedOn w:val="Policepardfaut"/>
    <w:link w:val="Commentaire"/>
    <w:uiPriority w:val="99"/>
    <w:semiHidden/>
    <w:rsid w:val="00E50DBD"/>
    <w:rPr>
      <w:sz w:val="20"/>
      <w:szCs w:val="20"/>
    </w:rPr>
  </w:style>
  <w:style w:type="paragraph" w:styleId="Textedebulles">
    <w:name w:val="Balloon Text"/>
    <w:basedOn w:val="Normal"/>
    <w:link w:val="TextedebullesCar"/>
    <w:uiPriority w:val="99"/>
    <w:semiHidden/>
    <w:unhideWhenUsed/>
    <w:rsid w:val="00E50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DBD"/>
    <w:rPr>
      <w:rFonts w:ascii="Tahoma" w:hAnsi="Tahoma" w:cs="Tahoma"/>
      <w:sz w:val="16"/>
      <w:szCs w:val="16"/>
    </w:rPr>
  </w:style>
  <w:style w:type="character" w:styleId="Lienhypertexte">
    <w:name w:val="Hyperlink"/>
    <w:basedOn w:val="Policepardfaut"/>
    <w:uiPriority w:val="99"/>
    <w:unhideWhenUsed/>
    <w:rsid w:val="00E50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uija.sievanen@luke.fi" TargetMode="External"/><Relationship Id="rId5" Type="http://schemas.openxmlformats.org/officeDocument/2006/relationships/hyperlink" Target="mailto:marjo.neuvonen@luke.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BDE60101</Template>
  <TotalTime>1</TotalTime>
  <Pages>1</Pages>
  <Words>260</Words>
  <Characters>1433</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LUKE</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Neuvonen Marjo</dc:creator>
  <cp:lastModifiedBy>Dehez Jeoffrey</cp:lastModifiedBy>
  <cp:revision>2</cp:revision>
  <dcterms:created xsi:type="dcterms:W3CDTF">2018-02-13T09:25:00Z</dcterms:created>
  <dcterms:modified xsi:type="dcterms:W3CDTF">2018-02-13T09:25:00Z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1854647522</vt:i4>
  </property>
  <property fmtid="{D5CDD505-2E9C-101B-9397-08002B2CF9AE}" pid="3" name="_NewReviewCycle">
    <vt:lpwstr/>
  </property>
  <property fmtid="{D5CDD505-2E9C-101B-9397-08002B2CF9AE}" pid="4" name="_EmailSubject">
    <vt:lpwstr>Session proposal for MMV9</vt:lpwstr>
  </property>
  <property fmtid="{D5CDD505-2E9C-101B-9397-08002B2CF9AE}" pid="5" name="_AuthorEmail">
    <vt:lpwstr>marjo.neuvonen@luke.fi</vt:lpwstr>
  </property>
  <property fmtid="{D5CDD505-2E9C-101B-9397-08002B2CF9AE}" pid="6" name="_AuthorEmailDisplayName">
    <vt:lpwstr>Neuvonen Marjo (Luke)</vt:lpwstr>
  </property>
  <property fmtid="{D5CDD505-2E9C-101B-9397-08002B2CF9AE}" pid="7" name="_ReviewingToolsShownOnce">
    <vt:lpwstr/>
  </property>
</Properties>
</file>